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rPr>
          <w:rFonts w:ascii="Calibri" w:cs="Calibri" w:eastAsia="Calibri" w:hAnsi="Calibri"/>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28576</wp:posOffset>
            </wp:positionH>
            <wp:positionV relativeFrom="paragraph">
              <wp:posOffset>257175</wp:posOffset>
            </wp:positionV>
            <wp:extent cx="1552575" cy="1914525"/>
            <wp:effectExtent b="12700" l="12700" r="12700" t="12700"/>
            <wp:wrapSquare wrapText="bothSides" distB="114300" distT="114300" distL="114300" distR="114300"/>
            <wp:docPr id="2" name="image1.jpg"/>
            <a:graphic>
              <a:graphicData uri="http://schemas.openxmlformats.org/drawingml/2006/picture">
                <pic:pic>
                  <pic:nvPicPr>
                    <pic:cNvPr id="0" name="image1.jpg"/>
                    <pic:cNvPicPr preferRelativeResize="0"/>
                  </pic:nvPicPr>
                  <pic:blipFill>
                    <a:blip r:embed="rId6"/>
                    <a:srcRect b="0" l="12341" r="10213" t="4410"/>
                    <a:stretch>
                      <a:fillRect/>
                    </a:stretch>
                  </pic:blipFill>
                  <pic:spPr>
                    <a:xfrm>
                      <a:off x="0" y="0"/>
                      <a:ext cx="1552575" cy="1914525"/>
                    </a:xfrm>
                    <a:prstGeom prst="rect"/>
                    <a:ln w="12700">
                      <a:solidFill>
                        <a:srgbClr val="000000"/>
                      </a:solidFill>
                      <a:prstDash val="solid"/>
                    </a:ln>
                  </pic:spPr>
                </pic:pic>
              </a:graphicData>
            </a:graphic>
          </wp:anchor>
        </w:drawing>
      </w:r>
    </w:p>
    <w:p w:rsidR="00000000" w:rsidDel="00000000" w:rsidP="00000000" w:rsidRDefault="00000000" w:rsidRPr="00000000" w14:paraId="00000002">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br w:type="textWrapping"/>
        <w:t xml:space="preserve">Amit KKS</w:t>
      </w:r>
    </w:p>
    <w:p w:rsidR="00000000" w:rsidDel="00000000" w:rsidP="00000000" w:rsidRDefault="00000000" w:rsidRPr="00000000" w14:paraId="00000003">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Chief Financial Officer, Whatfix</w:t>
      </w:r>
    </w:p>
    <w:p w:rsidR="00000000" w:rsidDel="00000000" w:rsidP="00000000" w:rsidRDefault="00000000" w:rsidRPr="00000000" w14:paraId="00000004">
      <w:pPr>
        <w:spacing w:after="0" w:line="259"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5">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Amit KKS is the Chief Financial Officer at Whatfix, where he drives the company’s financial strategy and corporate development. Based in India, he is responsible for all financial functions, including accounting, audit, treasury, corporate finance, corporate development, and investor relations, with a focus on disciplined growth, capital efficiency, and long-term value creation. </w:t>
      </w:r>
    </w:p>
    <w:p w:rsidR="00000000" w:rsidDel="00000000" w:rsidP="00000000" w:rsidRDefault="00000000" w:rsidRPr="00000000" w14:paraId="00000006">
      <w:pPr>
        <w:spacing w:after="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Amit brings over two decades of global experience across investment banking, mergers and acquisitions, corporate finance, and corporate development. He has deep expertise in growth financing, IPO readiness, financial strategy, governance, and corporate development, and has led finance organisations through periods of rapid scale and operational transformation. He has also been a founding team member in a similar enterprise SaaS space, giving him first-hand experience in building and scaling platforms from early stages.</w:t>
      </w:r>
    </w:p>
    <w:p w:rsidR="00000000" w:rsidDel="00000000" w:rsidP="00000000" w:rsidRDefault="00000000" w:rsidRPr="00000000" w14:paraId="00000008">
      <w:pPr>
        <w:spacing w:after="240" w:before="240" w:line="259" w:lineRule="auto"/>
        <w:rPr>
          <w:rFonts w:ascii="Calibri" w:cs="Calibri" w:eastAsia="Calibri" w:hAnsi="Calibri"/>
        </w:rPr>
      </w:pPr>
      <w:r w:rsidDel="00000000" w:rsidR="00000000" w:rsidRPr="00000000">
        <w:rPr>
          <w:rFonts w:ascii="Calibri" w:cs="Calibri" w:eastAsia="Calibri" w:hAnsi="Calibri"/>
          <w:rtl w:val="0"/>
        </w:rPr>
        <w:t xml:space="preserve">Prior to Whatfix, </w:t>
      </w:r>
      <w:r w:rsidDel="00000000" w:rsidR="00000000" w:rsidRPr="00000000">
        <w:rPr>
          <w:rFonts w:ascii="Calibri" w:cs="Calibri" w:eastAsia="Calibri" w:hAnsi="Calibri"/>
          <w:color w:val="222222"/>
          <w:highlight w:val="white"/>
          <w:rtl w:val="0"/>
        </w:rPr>
        <w:t xml:space="preserve">Amit has held leadership roles across consulting, technology services, banking, and product companies, including KPMG, Mphasis, Union Bank of California, and Eka, working across finance, strategy, and transformation roles in high-growth and complex global environments</w:t>
      </w:r>
      <w:r w:rsidDel="00000000" w:rsidR="00000000" w:rsidRPr="00000000">
        <w:rPr>
          <w:rFonts w:ascii="Calibri" w:cs="Calibri" w:eastAsia="Calibri" w:hAnsi="Calibri"/>
          <w:rtl w:val="0"/>
        </w:rPr>
        <w:t xml:space="preserve">.</w:t>
      </w:r>
    </w:p>
    <w:p w:rsidR="00000000" w:rsidDel="00000000" w:rsidP="00000000" w:rsidRDefault="00000000" w:rsidRPr="00000000" w14:paraId="00000009">
      <w:pPr>
        <w:spacing w:after="240" w:before="240" w:line="259" w:lineRule="auto"/>
        <w:rPr>
          <w:rFonts w:ascii="Calibri" w:cs="Calibri" w:eastAsia="Calibri" w:hAnsi="Calibri"/>
          <w:highlight w:val="yellow"/>
        </w:rPr>
      </w:pPr>
      <w:r w:rsidDel="00000000" w:rsidR="00000000" w:rsidRPr="00000000">
        <w:rPr>
          <w:rFonts w:ascii="Calibri" w:cs="Calibri" w:eastAsia="Calibri" w:hAnsi="Calibri"/>
          <w:rtl w:val="0"/>
        </w:rPr>
        <w:t xml:space="preserve">Educational Qualifications: </w:t>
      </w:r>
      <w:r w:rsidDel="00000000" w:rsidR="00000000" w:rsidRPr="00000000">
        <w:rPr>
          <w:rFonts w:ascii="Calibri" w:cs="Calibri" w:eastAsia="Calibri" w:hAnsi="Calibri"/>
          <w:color w:val="222222"/>
          <w:highlight w:val="white"/>
          <w:rtl w:val="0"/>
        </w:rPr>
        <w:t xml:space="preserve">Fellow Chartered Accountant.  Executive education programs from leading global institutes </w:t>
      </w:r>
      <w:r w:rsidDel="00000000" w:rsidR="00000000" w:rsidRPr="00000000">
        <w:rPr>
          <w:rFonts w:ascii="Calibri" w:cs="Calibri" w:eastAsia="Calibri" w:hAnsi="Calibri"/>
          <w:rtl w:val="0"/>
        </w:rPr>
        <w:t xml:space="preserve">Bachelors in Art and Design, Florida State University |​​ Tallahassee, US</w:t>
      </w:r>
      <w:r w:rsidDel="00000000" w:rsidR="00000000" w:rsidRPr="00000000">
        <w:rPr>
          <w:rtl w:val="0"/>
        </w:rPr>
      </w:r>
    </w:p>
    <w:p w:rsidR="00000000" w:rsidDel="00000000" w:rsidP="00000000" w:rsidRDefault="00000000" w:rsidRPr="00000000" w14:paraId="0000000A">
      <w:pPr>
        <w:spacing w:after="240" w:before="240" w:line="259" w:lineRule="auto"/>
        <w:rPr>
          <w:rFonts w:ascii="Calibri" w:cs="Calibri" w:eastAsia="Calibri" w:hAnsi="Calibri"/>
          <w:highlight w:val="yellow"/>
        </w:rPr>
      </w:pPr>
      <w:r w:rsidDel="00000000" w:rsidR="00000000" w:rsidRPr="00000000">
        <w:rPr>
          <w:rFonts w:ascii="Calibri" w:cs="Calibri" w:eastAsia="Calibri" w:hAnsi="Calibri"/>
          <w:rtl w:val="0"/>
        </w:rPr>
        <w:t xml:space="preserve">Personal Philosophy: </w:t>
      </w:r>
      <w:r w:rsidDel="00000000" w:rsidR="00000000" w:rsidRPr="00000000">
        <w:rPr>
          <w:color w:val="222222"/>
          <w:highlight w:val="white"/>
          <w:rtl w:val="0"/>
        </w:rPr>
        <w:t xml:space="preserve"> </w:t>
      </w:r>
      <w:r w:rsidDel="00000000" w:rsidR="00000000" w:rsidRPr="00000000">
        <w:rPr>
          <w:rFonts w:ascii="Calibri" w:cs="Calibri" w:eastAsia="Calibri" w:hAnsi="Calibri"/>
          <w:color w:val="222222"/>
          <w:highlight w:val="white"/>
          <w:rtl w:val="0"/>
        </w:rPr>
        <w:t xml:space="preserve">Amit believes that global scale is built on strong fundamentals — disciplined finance, thoughtful governance, and leaders who own outcomes.</w:t>
      </w:r>
      <w:r w:rsidDel="00000000" w:rsidR="00000000" w:rsidRPr="00000000">
        <w:rPr>
          <w:rtl w:val="0"/>
        </w:rPr>
      </w:r>
    </w:p>
    <w:p w:rsidR="00000000" w:rsidDel="00000000" w:rsidP="00000000" w:rsidRDefault="00000000" w:rsidRPr="00000000" w14:paraId="0000000B">
      <w:pPr>
        <w:rPr>
          <w:rFonts w:ascii="Calibri" w:cs="Calibri" w:eastAsia="Calibri" w:hAnsi="Calibri"/>
        </w:rPr>
      </w:pP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spacing w:after="160" w:line="259" w:lineRule="auto"/>
      <w:ind w:left="720" w:firstLine="0"/>
      <w:jc w:val="right"/>
      <w:rPr/>
    </w:pPr>
    <w:r w:rsidDel="00000000" w:rsidR="00000000" w:rsidRPr="00000000">
      <w:rPr>
        <w:rFonts w:ascii="Calibri" w:cs="Calibri" w:eastAsia="Calibri" w:hAnsi="Calibri"/>
      </w:rPr>
      <w:drawing>
        <wp:inline distB="114300" distT="114300" distL="114300" distR="114300">
          <wp:extent cx="1770134" cy="507438"/>
          <wp:effectExtent b="0" l="0" r="0" t="0"/>
          <wp:docPr id="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770134" cy="507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